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DA" w:rsidRDefault="003E3028" w:rsidP="00DF34DA">
      <w:pPr>
        <w:spacing w:after="0"/>
        <w:jc w:val="center"/>
        <w:rPr>
          <w:rFonts w:ascii="Times New Roman" w:hAnsi="Times New Roman" w:cs="Times New Roman"/>
          <w:b/>
          <w:bCs/>
          <w:sz w:val="24"/>
          <w:szCs w:val="24"/>
          <w:lang w:bidi="en-US"/>
        </w:rPr>
      </w:pPr>
      <w:r w:rsidRPr="00DF34DA">
        <w:rPr>
          <w:rFonts w:ascii="Times New Roman" w:hAnsi="Times New Roman" w:cs="Times New Roman"/>
          <w:b/>
          <w:bCs/>
          <w:sz w:val="24"/>
          <w:szCs w:val="24"/>
          <w:lang w:bidi="en-US"/>
        </w:rPr>
        <w:t xml:space="preserve">IRLJ 2.1 </w:t>
      </w:r>
    </w:p>
    <w:p w:rsidR="003E3028" w:rsidRPr="00DF34DA" w:rsidRDefault="003E3028" w:rsidP="00DF34DA">
      <w:pPr>
        <w:jc w:val="center"/>
        <w:rPr>
          <w:rFonts w:ascii="Times New Roman" w:hAnsi="Times New Roman" w:cs="Times New Roman"/>
          <w:b/>
          <w:bCs/>
          <w:sz w:val="24"/>
          <w:szCs w:val="24"/>
          <w:lang w:bidi="en-US"/>
        </w:rPr>
      </w:pPr>
      <w:r w:rsidRPr="00DF34DA">
        <w:rPr>
          <w:rFonts w:ascii="Times New Roman" w:hAnsi="Times New Roman" w:cs="Times New Roman"/>
          <w:b/>
          <w:bCs/>
          <w:sz w:val="24"/>
          <w:szCs w:val="24"/>
          <w:lang w:bidi="en-US"/>
        </w:rPr>
        <w:t>NOTICE OF INFRACTION</w:t>
      </w:r>
    </w:p>
    <w:p w:rsidR="003E3028" w:rsidRPr="00DF34DA" w:rsidRDefault="003E3028" w:rsidP="00DF34DA">
      <w:pPr>
        <w:spacing w:after="0"/>
        <w:ind w:firstLine="720"/>
        <w:rPr>
          <w:rFonts w:ascii="Times New Roman" w:hAnsi="Times New Roman" w:cs="Times New Roman"/>
          <w:b/>
          <w:sz w:val="24"/>
          <w:szCs w:val="24"/>
          <w:lang w:bidi="en-US"/>
        </w:rPr>
      </w:pPr>
    </w:p>
    <w:p w:rsidR="00DF34DA" w:rsidRDefault="00DF34DA" w:rsidP="00DF34DA">
      <w:pPr>
        <w:ind w:firstLine="720"/>
        <w:rPr>
          <w:rFonts w:ascii="Times New Roman" w:hAnsi="Times New Roman" w:cs="Times New Roman"/>
          <w:sz w:val="24"/>
          <w:szCs w:val="24"/>
          <w:lang w:bidi="en-US"/>
        </w:rPr>
      </w:pPr>
      <w:r>
        <w:rPr>
          <w:rFonts w:ascii="Times New Roman" w:hAnsi="Times New Roman" w:cs="Times New Roman"/>
          <w:b/>
          <w:sz w:val="24"/>
          <w:szCs w:val="24"/>
          <w:lang w:bidi="en-US"/>
        </w:rPr>
        <w:t>(a)</w:t>
      </w:r>
      <w:r>
        <w:rPr>
          <w:rFonts w:ascii="Times New Roman" w:hAnsi="Times New Roman" w:cs="Times New Roman"/>
          <w:sz w:val="24"/>
          <w:szCs w:val="24"/>
          <w:lang w:bidi="en-US"/>
        </w:rPr>
        <w:t xml:space="preserve"> [Unchanged.]</w:t>
      </w:r>
    </w:p>
    <w:p w:rsidR="003E3028" w:rsidRPr="00DF34DA" w:rsidRDefault="00DF34DA" w:rsidP="008F0B4D">
      <w:pPr>
        <w:spacing w:after="0"/>
        <w:ind w:left="100" w:firstLine="620"/>
        <w:rPr>
          <w:rFonts w:ascii="Times New Roman" w:hAnsi="Times New Roman" w:cs="Times New Roman"/>
          <w:sz w:val="24"/>
          <w:szCs w:val="24"/>
          <w:lang w:bidi="en-US"/>
        </w:rPr>
      </w:pPr>
      <w:r w:rsidRPr="00DF34DA">
        <w:rPr>
          <w:rFonts w:ascii="Times New Roman" w:hAnsi="Times New Roman" w:cs="Times New Roman"/>
          <w:b/>
          <w:sz w:val="24"/>
          <w:szCs w:val="24"/>
          <w:lang w:bidi="en-US"/>
        </w:rPr>
        <w:t>(b)</w:t>
      </w:r>
      <w:r>
        <w:rPr>
          <w:rFonts w:ascii="Times New Roman" w:hAnsi="Times New Roman" w:cs="Times New Roman"/>
          <w:sz w:val="24"/>
          <w:szCs w:val="24"/>
          <w:lang w:bidi="en-US"/>
        </w:rPr>
        <w:t xml:space="preserve"> </w:t>
      </w:r>
      <w:r w:rsidR="003E3028" w:rsidRPr="00DF34DA">
        <w:rPr>
          <w:rFonts w:ascii="Times New Roman" w:hAnsi="Times New Roman" w:cs="Times New Roman"/>
          <w:b/>
          <w:sz w:val="24"/>
          <w:szCs w:val="24"/>
          <w:lang w:bidi="en-US"/>
        </w:rPr>
        <w:t xml:space="preserve">Contents. </w:t>
      </w:r>
      <w:r w:rsidR="003E3028" w:rsidRPr="00DF34DA">
        <w:rPr>
          <w:rFonts w:ascii="Times New Roman" w:hAnsi="Times New Roman" w:cs="Times New Roman"/>
          <w:sz w:val="24"/>
          <w:szCs w:val="24"/>
          <w:lang w:bidi="en-US"/>
        </w:rPr>
        <w:t>Subject to IRLJ 3.1(d), the notice of infraction shall contain the following information on the copy given to the defendant, except the information required by subsection (2) is not required on a notice of infraction alleging the commission of a parking, standing, or stopping infraction:</w:t>
      </w:r>
    </w:p>
    <w:p w:rsidR="003E3028" w:rsidRPr="00DF34DA" w:rsidRDefault="003E3028" w:rsidP="00DF34DA">
      <w:pPr>
        <w:spacing w:after="0"/>
        <w:ind w:firstLine="720"/>
        <w:rPr>
          <w:rFonts w:ascii="Times New Roman" w:hAnsi="Times New Roman" w:cs="Times New Roman"/>
          <w:sz w:val="24"/>
          <w:szCs w:val="24"/>
          <w:lang w:bidi="en-US"/>
        </w:rPr>
      </w:pPr>
    </w:p>
    <w:p w:rsidR="003E3028" w:rsidRPr="00DF34DA" w:rsidRDefault="00DF34DA" w:rsidP="008F0B4D">
      <w:pPr>
        <w:spacing w:after="0"/>
        <w:ind w:firstLine="720"/>
        <w:rPr>
          <w:rFonts w:ascii="Times New Roman" w:hAnsi="Times New Roman" w:cs="Times New Roman"/>
          <w:sz w:val="24"/>
          <w:szCs w:val="24"/>
          <w:lang w:bidi="en-US"/>
        </w:rPr>
      </w:pPr>
      <w:r>
        <w:rPr>
          <w:rFonts w:ascii="Times New Roman" w:hAnsi="Times New Roman" w:cs="Times New Roman"/>
          <w:sz w:val="24"/>
          <w:szCs w:val="24"/>
          <w:lang w:bidi="en-US"/>
        </w:rPr>
        <w:t>(1)</w:t>
      </w:r>
      <w:proofErr w:type="gramStart"/>
      <w:r>
        <w:rPr>
          <w:rFonts w:ascii="Times New Roman" w:hAnsi="Times New Roman" w:cs="Times New Roman"/>
          <w:sz w:val="24"/>
          <w:szCs w:val="24"/>
          <w:lang w:bidi="en-US"/>
        </w:rPr>
        <w:t>-(</w:t>
      </w:r>
      <w:proofErr w:type="gramEnd"/>
      <w:r>
        <w:rPr>
          <w:rFonts w:ascii="Times New Roman" w:hAnsi="Times New Roman" w:cs="Times New Roman"/>
          <w:sz w:val="24"/>
          <w:szCs w:val="24"/>
          <w:lang w:bidi="en-US"/>
        </w:rPr>
        <w:t>5) [Unchanged.]</w:t>
      </w:r>
      <w:r w:rsidR="003E3028" w:rsidRPr="00DF34DA">
        <w:rPr>
          <w:rFonts w:ascii="Times New Roman" w:hAnsi="Times New Roman" w:cs="Times New Roman"/>
          <w:sz w:val="24"/>
          <w:szCs w:val="24"/>
          <w:lang w:bidi="en-US"/>
        </w:rPr>
        <w:t xml:space="preserve"> </w:t>
      </w:r>
    </w:p>
    <w:p w:rsidR="003E3028" w:rsidRPr="00DF34DA" w:rsidRDefault="003E3028" w:rsidP="008F0B4D">
      <w:pPr>
        <w:spacing w:after="0"/>
        <w:ind w:firstLine="720"/>
        <w:rPr>
          <w:rFonts w:ascii="Times New Roman" w:hAnsi="Times New Roman" w:cs="Times New Roman"/>
          <w:sz w:val="24"/>
          <w:szCs w:val="24"/>
          <w:u w:val="single"/>
          <w:lang w:bidi="en-US"/>
        </w:rPr>
      </w:pPr>
    </w:p>
    <w:p w:rsidR="003E3028" w:rsidRPr="008F0B4D" w:rsidRDefault="003E3028" w:rsidP="008F0B4D">
      <w:pPr>
        <w:spacing w:after="0"/>
        <w:ind w:firstLine="720"/>
        <w:rPr>
          <w:rFonts w:ascii="Times New Roman" w:hAnsi="Times New Roman" w:cs="Times New Roman"/>
          <w:sz w:val="24"/>
          <w:szCs w:val="24"/>
          <w:u w:val="single"/>
          <w:lang w:bidi="en-US"/>
        </w:rPr>
      </w:pPr>
      <w:r w:rsidRPr="008F0B4D">
        <w:rPr>
          <w:rFonts w:ascii="Times New Roman" w:hAnsi="Times New Roman" w:cs="Times New Roman"/>
          <w:sz w:val="24"/>
          <w:szCs w:val="24"/>
          <w:u w:val="single"/>
          <w:lang w:bidi="en-US"/>
        </w:rPr>
        <w:t>(6) For a notice of traffic infraction, a statement that the defendant must respond within thirty (30) days of the date the notice is personally served or, if the notice is served by mail, within thirty-three (33) days of the date the notice is mailed;</w:t>
      </w:r>
    </w:p>
    <w:p w:rsidR="003E3028" w:rsidRPr="00DF34DA" w:rsidRDefault="003E3028" w:rsidP="008F0B4D">
      <w:pPr>
        <w:spacing w:after="0"/>
        <w:rPr>
          <w:rFonts w:ascii="Times New Roman" w:hAnsi="Times New Roman" w:cs="Times New Roman"/>
          <w:sz w:val="24"/>
          <w:szCs w:val="24"/>
          <w:u w:val="single"/>
          <w:lang w:bidi="en-US"/>
        </w:rPr>
      </w:pPr>
    </w:p>
    <w:p w:rsidR="003E3028" w:rsidRPr="00DF34DA" w:rsidRDefault="008F0B4D" w:rsidP="008F0B4D">
      <w:pPr>
        <w:spacing w:after="0"/>
        <w:ind w:firstLine="720"/>
        <w:rPr>
          <w:rFonts w:ascii="Times New Roman" w:hAnsi="Times New Roman" w:cs="Times New Roman"/>
          <w:sz w:val="24"/>
          <w:szCs w:val="24"/>
          <w:lang w:bidi="en-US"/>
        </w:rPr>
      </w:pPr>
      <w:r w:rsidRPr="008F0B4D">
        <w:rPr>
          <w:rFonts w:ascii="Times New Roman" w:hAnsi="Times New Roman" w:cs="Times New Roman"/>
          <w:strike/>
          <w:sz w:val="24"/>
          <w:szCs w:val="24"/>
          <w:lang w:bidi="en-US"/>
        </w:rPr>
        <w:t>(6)</w:t>
      </w:r>
      <w:r w:rsidR="003E3028" w:rsidRPr="00DF34DA">
        <w:rPr>
          <w:rFonts w:ascii="Times New Roman" w:hAnsi="Times New Roman" w:cs="Times New Roman"/>
          <w:sz w:val="24"/>
          <w:szCs w:val="24"/>
          <w:lang w:bidi="en-US"/>
        </w:rPr>
        <w:t>(</w:t>
      </w:r>
      <w:r w:rsidR="003E3028" w:rsidRPr="00DF34DA">
        <w:rPr>
          <w:rFonts w:ascii="Times New Roman" w:hAnsi="Times New Roman" w:cs="Times New Roman"/>
          <w:sz w:val="24"/>
          <w:szCs w:val="24"/>
          <w:u w:val="single"/>
          <w:lang w:bidi="en-US"/>
        </w:rPr>
        <w:t>7</w:t>
      </w:r>
      <w:r w:rsidR="003E3028" w:rsidRPr="00DF34DA">
        <w:rPr>
          <w:rFonts w:ascii="Times New Roman" w:hAnsi="Times New Roman" w:cs="Times New Roman"/>
          <w:sz w:val="24"/>
          <w:szCs w:val="24"/>
          <w:lang w:bidi="en-US"/>
        </w:rPr>
        <w:t xml:space="preserve">) A space for entry of the monetary penalty </w:t>
      </w:r>
      <w:r w:rsidR="003E3028" w:rsidRPr="008F0B4D">
        <w:rPr>
          <w:rFonts w:ascii="Times New Roman" w:hAnsi="Times New Roman" w:cs="Times New Roman"/>
          <w:strike/>
          <w:sz w:val="24"/>
          <w:szCs w:val="24"/>
          <w:lang w:bidi="en-US"/>
        </w:rPr>
        <w:t>which</w:t>
      </w:r>
      <w:r w:rsidR="003E3028" w:rsidRPr="00DF34DA">
        <w:rPr>
          <w:rFonts w:ascii="Times New Roman" w:hAnsi="Times New Roman" w:cs="Times New Roman"/>
          <w:sz w:val="24"/>
          <w:szCs w:val="24"/>
          <w:lang w:bidi="en-US"/>
        </w:rPr>
        <w:t xml:space="preserve"> </w:t>
      </w:r>
      <w:r w:rsidRPr="008F0B4D">
        <w:rPr>
          <w:rFonts w:ascii="Times New Roman" w:hAnsi="Times New Roman" w:cs="Times New Roman"/>
          <w:sz w:val="24"/>
          <w:szCs w:val="24"/>
          <w:u w:val="single"/>
          <w:lang w:bidi="en-US"/>
        </w:rPr>
        <w:t>that</w:t>
      </w:r>
      <w:r>
        <w:rPr>
          <w:rFonts w:ascii="Times New Roman" w:hAnsi="Times New Roman" w:cs="Times New Roman"/>
          <w:sz w:val="24"/>
          <w:szCs w:val="24"/>
          <w:lang w:bidi="en-US"/>
        </w:rPr>
        <w:t xml:space="preserve"> </w:t>
      </w:r>
      <w:r w:rsidR="003E3028" w:rsidRPr="00DF34DA">
        <w:rPr>
          <w:rFonts w:ascii="Times New Roman" w:hAnsi="Times New Roman" w:cs="Times New Roman"/>
          <w:sz w:val="24"/>
          <w:szCs w:val="24"/>
          <w:lang w:bidi="en-US"/>
        </w:rPr>
        <w:t>respondent may pay in lieu of appearing in court;</w:t>
      </w:r>
    </w:p>
    <w:p w:rsidR="003E3028" w:rsidRPr="00DF34DA" w:rsidRDefault="003E3028" w:rsidP="008F0B4D">
      <w:pPr>
        <w:spacing w:after="0"/>
        <w:ind w:firstLine="720"/>
        <w:rPr>
          <w:rFonts w:ascii="Times New Roman" w:hAnsi="Times New Roman" w:cs="Times New Roman"/>
          <w:sz w:val="24"/>
          <w:szCs w:val="24"/>
          <w:lang w:bidi="en-US"/>
        </w:rPr>
      </w:pPr>
    </w:p>
    <w:p w:rsidR="003E3028" w:rsidRPr="00DF34DA" w:rsidRDefault="008F0B4D" w:rsidP="008F0B4D">
      <w:pPr>
        <w:spacing w:after="0"/>
        <w:ind w:firstLine="720"/>
        <w:rPr>
          <w:rFonts w:ascii="Times New Roman" w:hAnsi="Times New Roman" w:cs="Times New Roman"/>
          <w:sz w:val="24"/>
          <w:szCs w:val="24"/>
          <w:lang w:bidi="en-US"/>
        </w:rPr>
      </w:pPr>
      <w:r w:rsidRPr="008F0B4D">
        <w:rPr>
          <w:rFonts w:ascii="Times New Roman" w:hAnsi="Times New Roman" w:cs="Times New Roman"/>
          <w:strike/>
          <w:sz w:val="24"/>
          <w:szCs w:val="24"/>
          <w:lang w:bidi="en-US"/>
        </w:rPr>
        <w:t>(7)</w:t>
      </w:r>
      <w:r w:rsidR="003E3028" w:rsidRPr="008F0B4D">
        <w:rPr>
          <w:rFonts w:ascii="Times New Roman" w:hAnsi="Times New Roman" w:cs="Times New Roman"/>
          <w:sz w:val="24"/>
          <w:szCs w:val="24"/>
          <w:u w:val="single"/>
          <w:lang w:bidi="en-US"/>
        </w:rPr>
        <w:t>(8)</w:t>
      </w:r>
      <w:r w:rsidR="003E3028" w:rsidRPr="008F0B4D">
        <w:rPr>
          <w:rFonts w:ascii="Times New Roman" w:hAnsi="Times New Roman" w:cs="Times New Roman"/>
          <w:sz w:val="24"/>
          <w:szCs w:val="24"/>
          <w:lang w:bidi="en-US"/>
        </w:rPr>
        <w:t xml:space="preserve"> </w:t>
      </w:r>
      <w:r w:rsidR="003E3028" w:rsidRPr="00DF34DA">
        <w:rPr>
          <w:rFonts w:ascii="Times New Roman" w:hAnsi="Times New Roman" w:cs="Times New Roman"/>
          <w:sz w:val="24"/>
          <w:szCs w:val="24"/>
          <w:lang w:bidi="en-US"/>
        </w:rPr>
        <w:t>A statement that a mailed response must be mailed not later than midnight on the day the response is due;</w:t>
      </w:r>
    </w:p>
    <w:p w:rsidR="003E3028" w:rsidRPr="00DF34DA" w:rsidRDefault="003E3028" w:rsidP="008F0B4D">
      <w:pPr>
        <w:spacing w:after="0"/>
        <w:rPr>
          <w:rFonts w:ascii="Times New Roman" w:hAnsi="Times New Roman" w:cs="Times New Roman"/>
          <w:sz w:val="24"/>
          <w:szCs w:val="24"/>
          <w:lang w:bidi="en-US"/>
        </w:rPr>
      </w:pPr>
    </w:p>
    <w:p w:rsidR="003E3028" w:rsidRPr="00DF34DA" w:rsidRDefault="003E3028" w:rsidP="008F0B4D">
      <w:pPr>
        <w:spacing w:after="0"/>
        <w:ind w:firstLine="720"/>
        <w:rPr>
          <w:rFonts w:ascii="Times New Roman" w:hAnsi="Times New Roman" w:cs="Times New Roman"/>
          <w:sz w:val="24"/>
          <w:szCs w:val="24"/>
          <w:lang w:bidi="en-US"/>
        </w:rPr>
      </w:pPr>
      <w:r w:rsidRPr="008F0B4D">
        <w:rPr>
          <w:rFonts w:ascii="Times New Roman" w:hAnsi="Times New Roman" w:cs="Times New Roman"/>
          <w:sz w:val="24"/>
          <w:szCs w:val="24"/>
          <w:u w:val="single"/>
          <w:lang w:bidi="en-US"/>
        </w:rPr>
        <w:t>(9) For a notice of traffic infraction, a statement allowing a person to admit responsibility for the infraction and attest that the person does not have the current ability to pay the infraction in full</w:t>
      </w:r>
      <w:r w:rsidRPr="007C0381">
        <w:rPr>
          <w:rFonts w:ascii="Times New Roman" w:hAnsi="Times New Roman" w:cs="Times New Roman"/>
          <w:sz w:val="24"/>
          <w:szCs w:val="24"/>
          <w:u w:val="single"/>
          <w:lang w:bidi="en-US"/>
        </w:rPr>
        <w:t>.</w:t>
      </w:r>
      <w:r w:rsidRPr="00DF34DA">
        <w:rPr>
          <w:rFonts w:ascii="Times New Roman" w:hAnsi="Times New Roman" w:cs="Times New Roman"/>
          <w:sz w:val="24"/>
          <w:szCs w:val="24"/>
          <w:lang w:bidi="en-US"/>
        </w:rPr>
        <w:t xml:space="preserve">  </w:t>
      </w:r>
    </w:p>
    <w:p w:rsidR="003E3028" w:rsidRPr="00DF34DA" w:rsidRDefault="003E3028" w:rsidP="008F0B4D">
      <w:pPr>
        <w:spacing w:after="0"/>
        <w:rPr>
          <w:rFonts w:ascii="Times New Roman" w:hAnsi="Times New Roman" w:cs="Times New Roman"/>
          <w:sz w:val="24"/>
          <w:szCs w:val="24"/>
          <w:lang w:bidi="en-US"/>
        </w:rPr>
      </w:pPr>
    </w:p>
    <w:p w:rsidR="003E3028" w:rsidRPr="008F0B4D" w:rsidRDefault="003E3028" w:rsidP="008F0B4D">
      <w:pPr>
        <w:spacing w:after="0"/>
        <w:ind w:firstLine="720"/>
        <w:rPr>
          <w:rFonts w:ascii="Times New Roman" w:hAnsi="Times New Roman" w:cs="Times New Roman"/>
          <w:sz w:val="24"/>
          <w:szCs w:val="24"/>
          <w:u w:val="single"/>
          <w:lang w:bidi="en-US"/>
        </w:rPr>
      </w:pPr>
      <w:r w:rsidRPr="008F0B4D">
        <w:rPr>
          <w:rFonts w:ascii="Times New Roman" w:hAnsi="Times New Roman" w:cs="Times New Roman"/>
          <w:sz w:val="24"/>
          <w:szCs w:val="24"/>
          <w:u w:val="single"/>
          <w:lang w:bidi="en-US"/>
        </w:rPr>
        <w:t>(10) For a notice of traffic infraction, a statement that the person understands that the court will mail information to the person explaining how to request a payment plan and that failure to pay or enter into a payment plan may result in a collection action, including garnishment of wages or other assets.  A provisio</w:t>
      </w:r>
      <w:r w:rsidR="007C0381">
        <w:rPr>
          <w:rFonts w:ascii="Times New Roman" w:hAnsi="Times New Roman" w:cs="Times New Roman"/>
          <w:sz w:val="24"/>
          <w:szCs w:val="24"/>
          <w:u w:val="single"/>
          <w:lang w:bidi="en-US"/>
        </w:rPr>
        <w:t xml:space="preserve">n stating that this option </w:t>
      </w:r>
      <w:bookmarkStart w:id="0" w:name="_GoBack"/>
      <w:bookmarkEnd w:id="0"/>
      <w:r w:rsidRPr="008F0B4D">
        <w:rPr>
          <w:rFonts w:ascii="Times New Roman" w:hAnsi="Times New Roman" w:cs="Times New Roman"/>
          <w:sz w:val="24"/>
          <w:szCs w:val="24"/>
          <w:u w:val="single"/>
          <w:lang w:bidi="en-US"/>
        </w:rPr>
        <w:t xml:space="preserve">applies </w:t>
      </w:r>
      <w:r w:rsidR="007C0381">
        <w:rPr>
          <w:rFonts w:ascii="Times New Roman" w:hAnsi="Times New Roman" w:cs="Times New Roman"/>
          <w:sz w:val="24"/>
          <w:szCs w:val="24"/>
          <w:u w:val="single"/>
          <w:lang w:bidi="en-US"/>
        </w:rPr>
        <w:t xml:space="preserve">only </w:t>
      </w:r>
      <w:r w:rsidRPr="008F0B4D">
        <w:rPr>
          <w:rFonts w:ascii="Times New Roman" w:hAnsi="Times New Roman" w:cs="Times New Roman"/>
          <w:sz w:val="24"/>
          <w:szCs w:val="24"/>
          <w:u w:val="single"/>
          <w:lang w:bidi="en-US"/>
        </w:rPr>
        <w:t>if the person is cited with a traffic infraction.</w:t>
      </w:r>
    </w:p>
    <w:p w:rsidR="003E3028" w:rsidRPr="00DF34DA" w:rsidRDefault="003E3028" w:rsidP="008F0B4D">
      <w:pPr>
        <w:spacing w:after="0"/>
        <w:rPr>
          <w:rFonts w:ascii="Times New Roman" w:hAnsi="Times New Roman" w:cs="Times New Roman"/>
          <w:sz w:val="24"/>
          <w:szCs w:val="24"/>
          <w:lang w:bidi="en-US"/>
        </w:rPr>
      </w:pPr>
    </w:p>
    <w:p w:rsidR="003E3028" w:rsidRPr="00DF34DA" w:rsidRDefault="008F0B4D" w:rsidP="008F0B4D">
      <w:pPr>
        <w:spacing w:after="0"/>
        <w:ind w:firstLine="720"/>
        <w:rPr>
          <w:rFonts w:ascii="Times New Roman" w:hAnsi="Times New Roman" w:cs="Times New Roman"/>
          <w:sz w:val="24"/>
          <w:szCs w:val="24"/>
          <w:lang w:bidi="en-US"/>
        </w:rPr>
      </w:pPr>
      <w:r w:rsidRPr="008F0B4D">
        <w:rPr>
          <w:rFonts w:ascii="Times New Roman" w:hAnsi="Times New Roman" w:cs="Times New Roman"/>
          <w:strike/>
          <w:sz w:val="24"/>
          <w:szCs w:val="24"/>
          <w:lang w:bidi="en-US"/>
        </w:rPr>
        <w:t>(</w:t>
      </w:r>
      <w:r w:rsidR="003E3028" w:rsidRPr="008F0B4D">
        <w:rPr>
          <w:rFonts w:ascii="Times New Roman" w:hAnsi="Times New Roman" w:cs="Times New Roman"/>
          <w:strike/>
          <w:sz w:val="24"/>
          <w:szCs w:val="24"/>
          <w:lang w:bidi="en-US"/>
        </w:rPr>
        <w:t>8</w:t>
      </w:r>
      <w:r w:rsidRPr="008F0B4D">
        <w:rPr>
          <w:rFonts w:ascii="Times New Roman" w:hAnsi="Times New Roman" w:cs="Times New Roman"/>
          <w:strike/>
          <w:sz w:val="24"/>
          <w:szCs w:val="24"/>
          <w:lang w:bidi="en-US"/>
        </w:rPr>
        <w:t>)</w:t>
      </w:r>
      <w:r w:rsidR="003E3028" w:rsidRPr="00DF34DA">
        <w:rPr>
          <w:rFonts w:ascii="Times New Roman" w:hAnsi="Times New Roman" w:cs="Times New Roman"/>
          <w:sz w:val="24"/>
          <w:szCs w:val="24"/>
          <w:lang w:bidi="en-US"/>
        </w:rPr>
        <w:t xml:space="preserve"> </w:t>
      </w:r>
      <w:r w:rsidR="003E3028" w:rsidRPr="008F0B4D">
        <w:rPr>
          <w:rFonts w:ascii="Times New Roman" w:hAnsi="Times New Roman" w:cs="Times New Roman"/>
          <w:sz w:val="24"/>
          <w:szCs w:val="24"/>
          <w:u w:val="single"/>
          <w:lang w:bidi="en-US"/>
        </w:rPr>
        <w:t>(</w:t>
      </w:r>
      <w:r w:rsidR="003E3028" w:rsidRPr="00DF34DA">
        <w:rPr>
          <w:rFonts w:ascii="Times New Roman" w:hAnsi="Times New Roman" w:cs="Times New Roman"/>
          <w:sz w:val="24"/>
          <w:szCs w:val="24"/>
          <w:u w:val="single"/>
          <w:lang w:bidi="en-US"/>
        </w:rPr>
        <w:t>11</w:t>
      </w:r>
      <w:r w:rsidR="003E3028" w:rsidRPr="008F0B4D">
        <w:rPr>
          <w:rFonts w:ascii="Times New Roman" w:hAnsi="Times New Roman" w:cs="Times New Roman"/>
          <w:sz w:val="24"/>
          <w:szCs w:val="24"/>
          <w:u w:val="single"/>
          <w:lang w:bidi="en-US"/>
        </w:rPr>
        <w:t>)</w:t>
      </w:r>
      <w:r w:rsidR="003E3028" w:rsidRPr="00DF34DA">
        <w:rPr>
          <w:rFonts w:ascii="Times New Roman" w:hAnsi="Times New Roman" w:cs="Times New Roman"/>
          <w:sz w:val="24"/>
          <w:szCs w:val="24"/>
          <w:lang w:bidi="en-US"/>
        </w:rPr>
        <w:t xml:space="preserve"> </w:t>
      </w:r>
      <w:proofErr w:type="gramStart"/>
      <w:r w:rsidR="003E3028" w:rsidRPr="00DF34DA">
        <w:rPr>
          <w:rFonts w:ascii="Times New Roman" w:hAnsi="Times New Roman" w:cs="Times New Roman"/>
          <w:sz w:val="24"/>
          <w:szCs w:val="24"/>
          <w:lang w:bidi="en-US"/>
        </w:rPr>
        <w:t>The</w:t>
      </w:r>
      <w:proofErr w:type="gramEnd"/>
      <w:r w:rsidR="003E3028" w:rsidRPr="00DF34DA">
        <w:rPr>
          <w:rFonts w:ascii="Times New Roman" w:hAnsi="Times New Roman" w:cs="Times New Roman"/>
          <w:sz w:val="24"/>
          <w:szCs w:val="24"/>
          <w:lang w:bidi="en-US"/>
        </w:rPr>
        <w:t xml:space="preserve"> statements required by RCW 46.63.060 or other applicable statute; and</w:t>
      </w:r>
    </w:p>
    <w:p w:rsidR="003E3028" w:rsidRPr="00DF34DA" w:rsidRDefault="003E3028" w:rsidP="008F0B4D">
      <w:pPr>
        <w:spacing w:after="0"/>
        <w:rPr>
          <w:rFonts w:ascii="Times New Roman" w:hAnsi="Times New Roman" w:cs="Times New Roman"/>
          <w:sz w:val="24"/>
          <w:szCs w:val="24"/>
          <w:lang w:bidi="en-US"/>
        </w:rPr>
      </w:pPr>
    </w:p>
    <w:p w:rsidR="003E3028" w:rsidRPr="00DF34DA" w:rsidRDefault="008F0B4D" w:rsidP="008F0B4D">
      <w:pPr>
        <w:ind w:firstLine="720"/>
        <w:rPr>
          <w:rFonts w:ascii="Times New Roman" w:hAnsi="Times New Roman" w:cs="Times New Roman"/>
          <w:sz w:val="24"/>
          <w:szCs w:val="24"/>
          <w:lang w:bidi="en-US"/>
        </w:rPr>
      </w:pPr>
      <w:r w:rsidRPr="008F0B4D">
        <w:rPr>
          <w:rFonts w:ascii="Times New Roman" w:hAnsi="Times New Roman" w:cs="Times New Roman"/>
          <w:strike/>
          <w:sz w:val="24"/>
          <w:szCs w:val="24"/>
          <w:lang w:bidi="en-US"/>
        </w:rPr>
        <w:t>(</w:t>
      </w:r>
      <w:r w:rsidR="003E3028" w:rsidRPr="008F0B4D">
        <w:rPr>
          <w:rFonts w:ascii="Times New Roman" w:hAnsi="Times New Roman" w:cs="Times New Roman"/>
          <w:strike/>
          <w:sz w:val="24"/>
          <w:szCs w:val="24"/>
          <w:lang w:bidi="en-US"/>
        </w:rPr>
        <w:t>9</w:t>
      </w:r>
      <w:r w:rsidRPr="008F0B4D">
        <w:rPr>
          <w:rFonts w:ascii="Times New Roman" w:hAnsi="Times New Roman" w:cs="Times New Roman"/>
          <w:strike/>
          <w:sz w:val="24"/>
          <w:szCs w:val="24"/>
          <w:lang w:bidi="en-US"/>
        </w:rPr>
        <w:t>)</w:t>
      </w:r>
      <w:r w:rsidR="003E3028" w:rsidRPr="00DF34DA">
        <w:rPr>
          <w:rFonts w:ascii="Times New Roman" w:hAnsi="Times New Roman" w:cs="Times New Roman"/>
          <w:sz w:val="24"/>
          <w:szCs w:val="24"/>
          <w:lang w:bidi="en-US"/>
        </w:rPr>
        <w:t xml:space="preserve"> </w:t>
      </w:r>
      <w:r w:rsidR="003E3028" w:rsidRPr="008F0B4D">
        <w:rPr>
          <w:rFonts w:ascii="Times New Roman" w:hAnsi="Times New Roman" w:cs="Times New Roman"/>
          <w:sz w:val="24"/>
          <w:szCs w:val="24"/>
          <w:u w:val="single"/>
          <w:lang w:bidi="en-US"/>
        </w:rPr>
        <w:t>(</w:t>
      </w:r>
      <w:r w:rsidR="003E3028" w:rsidRPr="00DF34DA">
        <w:rPr>
          <w:rFonts w:ascii="Times New Roman" w:hAnsi="Times New Roman" w:cs="Times New Roman"/>
          <w:sz w:val="24"/>
          <w:szCs w:val="24"/>
          <w:u w:val="single"/>
          <w:lang w:bidi="en-US"/>
        </w:rPr>
        <w:t>12</w:t>
      </w:r>
      <w:r w:rsidR="003E3028" w:rsidRPr="008F0B4D">
        <w:rPr>
          <w:rFonts w:ascii="Times New Roman" w:hAnsi="Times New Roman" w:cs="Times New Roman"/>
          <w:sz w:val="24"/>
          <w:szCs w:val="24"/>
          <w:u w:val="single"/>
          <w:lang w:bidi="en-US"/>
        </w:rPr>
        <w:t>)</w:t>
      </w:r>
      <w:r w:rsidR="003E3028" w:rsidRPr="00DF34DA">
        <w:rPr>
          <w:rFonts w:ascii="Times New Roman" w:hAnsi="Times New Roman" w:cs="Times New Roman"/>
          <w:sz w:val="24"/>
          <w:szCs w:val="24"/>
          <w:lang w:bidi="en-US"/>
        </w:rPr>
        <w:t xml:space="preserve"> </w:t>
      </w:r>
      <w:proofErr w:type="gramStart"/>
      <w:r w:rsidR="003E3028" w:rsidRPr="00DF34DA">
        <w:rPr>
          <w:rFonts w:ascii="Times New Roman" w:hAnsi="Times New Roman" w:cs="Times New Roman"/>
          <w:sz w:val="24"/>
          <w:szCs w:val="24"/>
          <w:lang w:bidi="en-US"/>
        </w:rPr>
        <w:t>Any</w:t>
      </w:r>
      <w:proofErr w:type="gramEnd"/>
      <w:r w:rsidR="003E3028" w:rsidRPr="00DF34DA">
        <w:rPr>
          <w:rFonts w:ascii="Times New Roman" w:hAnsi="Times New Roman" w:cs="Times New Roman"/>
          <w:sz w:val="24"/>
          <w:szCs w:val="24"/>
          <w:lang w:bidi="en-US"/>
        </w:rPr>
        <w:t xml:space="preserve"> additional information determined necessary by the Administrative Office of the Courts.</w:t>
      </w:r>
    </w:p>
    <w:sectPr w:rsidR="003E3028" w:rsidRPr="00DF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10881"/>
    <w:multiLevelType w:val="hybridMultilevel"/>
    <w:tmpl w:val="C33C678A"/>
    <w:lvl w:ilvl="0" w:tplc="6E6A5642">
      <w:start w:val="1"/>
      <w:numFmt w:val="lowerLetter"/>
      <w:lvlText w:val="(%1)"/>
      <w:lvlJc w:val="left"/>
      <w:pPr>
        <w:ind w:left="100" w:hanging="339"/>
      </w:pPr>
      <w:rPr>
        <w:rFonts w:ascii="Times New Roman" w:eastAsia="Times New Roman" w:hAnsi="Times New Roman" w:cs="Times New Roman" w:hint="default"/>
        <w:b/>
        <w:bCs/>
        <w:w w:val="99"/>
        <w:sz w:val="24"/>
        <w:szCs w:val="24"/>
        <w:lang w:val="en-US" w:eastAsia="en-US" w:bidi="en-US"/>
      </w:rPr>
    </w:lvl>
    <w:lvl w:ilvl="1" w:tplc="828E1228">
      <w:numFmt w:val="bullet"/>
      <w:lvlText w:val="•"/>
      <w:lvlJc w:val="left"/>
      <w:pPr>
        <w:ind w:left="1044" w:hanging="339"/>
      </w:pPr>
      <w:rPr>
        <w:rFonts w:hint="default"/>
        <w:lang w:val="en-US" w:eastAsia="en-US" w:bidi="en-US"/>
      </w:rPr>
    </w:lvl>
    <w:lvl w:ilvl="2" w:tplc="C5A0FEF4">
      <w:numFmt w:val="bullet"/>
      <w:lvlText w:val="•"/>
      <w:lvlJc w:val="left"/>
      <w:pPr>
        <w:ind w:left="1988" w:hanging="339"/>
      </w:pPr>
      <w:rPr>
        <w:rFonts w:hint="default"/>
        <w:lang w:val="en-US" w:eastAsia="en-US" w:bidi="en-US"/>
      </w:rPr>
    </w:lvl>
    <w:lvl w:ilvl="3" w:tplc="A2FAE848">
      <w:numFmt w:val="bullet"/>
      <w:lvlText w:val="•"/>
      <w:lvlJc w:val="left"/>
      <w:pPr>
        <w:ind w:left="2932" w:hanging="339"/>
      </w:pPr>
      <w:rPr>
        <w:rFonts w:hint="default"/>
        <w:lang w:val="en-US" w:eastAsia="en-US" w:bidi="en-US"/>
      </w:rPr>
    </w:lvl>
    <w:lvl w:ilvl="4" w:tplc="D10AEA3E">
      <w:numFmt w:val="bullet"/>
      <w:lvlText w:val="•"/>
      <w:lvlJc w:val="left"/>
      <w:pPr>
        <w:ind w:left="3876" w:hanging="339"/>
      </w:pPr>
      <w:rPr>
        <w:rFonts w:hint="default"/>
        <w:lang w:val="en-US" w:eastAsia="en-US" w:bidi="en-US"/>
      </w:rPr>
    </w:lvl>
    <w:lvl w:ilvl="5" w:tplc="0174067A">
      <w:numFmt w:val="bullet"/>
      <w:lvlText w:val="•"/>
      <w:lvlJc w:val="left"/>
      <w:pPr>
        <w:ind w:left="4820" w:hanging="339"/>
      </w:pPr>
      <w:rPr>
        <w:rFonts w:hint="default"/>
        <w:lang w:val="en-US" w:eastAsia="en-US" w:bidi="en-US"/>
      </w:rPr>
    </w:lvl>
    <w:lvl w:ilvl="6" w:tplc="D60E63EC">
      <w:numFmt w:val="bullet"/>
      <w:lvlText w:val="•"/>
      <w:lvlJc w:val="left"/>
      <w:pPr>
        <w:ind w:left="5764" w:hanging="339"/>
      </w:pPr>
      <w:rPr>
        <w:rFonts w:hint="default"/>
        <w:lang w:val="en-US" w:eastAsia="en-US" w:bidi="en-US"/>
      </w:rPr>
    </w:lvl>
    <w:lvl w:ilvl="7" w:tplc="B164B688">
      <w:numFmt w:val="bullet"/>
      <w:lvlText w:val="•"/>
      <w:lvlJc w:val="left"/>
      <w:pPr>
        <w:ind w:left="6708" w:hanging="339"/>
      </w:pPr>
      <w:rPr>
        <w:rFonts w:hint="default"/>
        <w:lang w:val="en-US" w:eastAsia="en-US" w:bidi="en-US"/>
      </w:rPr>
    </w:lvl>
    <w:lvl w:ilvl="8" w:tplc="F5AA2B92">
      <w:numFmt w:val="bullet"/>
      <w:lvlText w:val="•"/>
      <w:lvlJc w:val="left"/>
      <w:pPr>
        <w:ind w:left="7652" w:hanging="339"/>
      </w:pPr>
      <w:rPr>
        <w:rFonts w:hint="default"/>
        <w:lang w:val="en-US" w:eastAsia="en-US" w:bidi="en-US"/>
      </w:rPr>
    </w:lvl>
  </w:abstractNum>
  <w:abstractNum w:abstractNumId="1" w15:restartNumberingAfterBreak="0">
    <w:nsid w:val="6FF01574"/>
    <w:multiLevelType w:val="hybridMultilevel"/>
    <w:tmpl w:val="689C87A4"/>
    <w:lvl w:ilvl="0" w:tplc="14AAFCD4">
      <w:start w:val="2"/>
      <w:numFmt w:val="decimal"/>
      <w:lvlText w:val="(%1)"/>
      <w:lvlJc w:val="left"/>
      <w:pPr>
        <w:ind w:left="100" w:hanging="339"/>
      </w:pPr>
      <w:rPr>
        <w:rFonts w:ascii="Times New Roman" w:eastAsia="Times New Roman" w:hAnsi="Times New Roman" w:cs="Times New Roman" w:hint="default"/>
        <w:w w:val="99"/>
        <w:sz w:val="24"/>
        <w:szCs w:val="24"/>
        <w:lang w:val="en-US" w:eastAsia="en-US" w:bidi="en-US"/>
      </w:rPr>
    </w:lvl>
    <w:lvl w:ilvl="1" w:tplc="E7BA69EA">
      <w:start w:val="1"/>
      <w:numFmt w:val="decimal"/>
      <w:lvlText w:val="(%2)"/>
      <w:lvlJc w:val="left"/>
      <w:pPr>
        <w:ind w:left="100" w:hanging="339"/>
      </w:pPr>
      <w:rPr>
        <w:rFonts w:ascii="Times New Roman" w:eastAsia="Times New Roman" w:hAnsi="Times New Roman" w:cs="Times New Roman" w:hint="default"/>
        <w:w w:val="99"/>
        <w:sz w:val="24"/>
        <w:szCs w:val="24"/>
        <w:lang w:val="en-US" w:eastAsia="en-US" w:bidi="en-US"/>
      </w:rPr>
    </w:lvl>
    <w:lvl w:ilvl="2" w:tplc="BF8A88B4">
      <w:numFmt w:val="bullet"/>
      <w:lvlText w:val="•"/>
      <w:lvlJc w:val="left"/>
      <w:pPr>
        <w:ind w:left="1988" w:hanging="339"/>
      </w:pPr>
      <w:rPr>
        <w:rFonts w:hint="default"/>
        <w:lang w:val="en-US" w:eastAsia="en-US" w:bidi="en-US"/>
      </w:rPr>
    </w:lvl>
    <w:lvl w:ilvl="3" w:tplc="CFF4768C">
      <w:numFmt w:val="bullet"/>
      <w:lvlText w:val="•"/>
      <w:lvlJc w:val="left"/>
      <w:pPr>
        <w:ind w:left="2932" w:hanging="339"/>
      </w:pPr>
      <w:rPr>
        <w:rFonts w:hint="default"/>
        <w:lang w:val="en-US" w:eastAsia="en-US" w:bidi="en-US"/>
      </w:rPr>
    </w:lvl>
    <w:lvl w:ilvl="4" w:tplc="71B46230">
      <w:numFmt w:val="bullet"/>
      <w:lvlText w:val="•"/>
      <w:lvlJc w:val="left"/>
      <w:pPr>
        <w:ind w:left="3876" w:hanging="339"/>
      </w:pPr>
      <w:rPr>
        <w:rFonts w:hint="default"/>
        <w:lang w:val="en-US" w:eastAsia="en-US" w:bidi="en-US"/>
      </w:rPr>
    </w:lvl>
    <w:lvl w:ilvl="5" w:tplc="475AB68E">
      <w:numFmt w:val="bullet"/>
      <w:lvlText w:val="•"/>
      <w:lvlJc w:val="left"/>
      <w:pPr>
        <w:ind w:left="4820" w:hanging="339"/>
      </w:pPr>
      <w:rPr>
        <w:rFonts w:hint="default"/>
        <w:lang w:val="en-US" w:eastAsia="en-US" w:bidi="en-US"/>
      </w:rPr>
    </w:lvl>
    <w:lvl w:ilvl="6" w:tplc="15CEF9CE">
      <w:numFmt w:val="bullet"/>
      <w:lvlText w:val="•"/>
      <w:lvlJc w:val="left"/>
      <w:pPr>
        <w:ind w:left="5764" w:hanging="339"/>
      </w:pPr>
      <w:rPr>
        <w:rFonts w:hint="default"/>
        <w:lang w:val="en-US" w:eastAsia="en-US" w:bidi="en-US"/>
      </w:rPr>
    </w:lvl>
    <w:lvl w:ilvl="7" w:tplc="011A9250">
      <w:numFmt w:val="bullet"/>
      <w:lvlText w:val="•"/>
      <w:lvlJc w:val="left"/>
      <w:pPr>
        <w:ind w:left="6708" w:hanging="339"/>
      </w:pPr>
      <w:rPr>
        <w:rFonts w:hint="default"/>
        <w:lang w:val="en-US" w:eastAsia="en-US" w:bidi="en-US"/>
      </w:rPr>
    </w:lvl>
    <w:lvl w:ilvl="8" w:tplc="71181DF4">
      <w:numFmt w:val="bullet"/>
      <w:lvlText w:val="•"/>
      <w:lvlJc w:val="left"/>
      <w:pPr>
        <w:ind w:left="7652" w:hanging="339"/>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28"/>
    <w:rsid w:val="003E3028"/>
    <w:rsid w:val="004C0D73"/>
    <w:rsid w:val="00671BAA"/>
    <w:rsid w:val="007C0381"/>
    <w:rsid w:val="008F0B4D"/>
    <w:rsid w:val="00D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1A3C1-A38C-4BCB-A2C5-2B0AFC01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2022-05-04T22:06:00Z</dcterms:created>
  <dcterms:modified xsi:type="dcterms:W3CDTF">2022-05-11T19:14:00Z</dcterms:modified>
</cp:coreProperties>
</file>